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0D6828" w:rsidRDefault="007E3C16" w:rsidP="008B2B02">
            <w:pPr>
              <w:rPr>
                <w:rFonts w:ascii="Tw Cen MT" w:hAnsi="Tw Cen MT"/>
                <w:b/>
                <w:color w:val="215868" w:themeColor="accent5" w:themeShade="80"/>
                <w:sz w:val="22"/>
                <w:highlight w:val="yellow"/>
              </w:rPr>
            </w:pPr>
            <w:r w:rsidRPr="000D6828">
              <w:rPr>
                <w:rFonts w:ascii="Tw Cen MT" w:hAnsi="Tw Cen MT"/>
                <w:b/>
                <w:color w:val="215868" w:themeColor="accent5" w:themeShade="80"/>
                <w:sz w:val="22"/>
                <w:highlight w:val="yellow"/>
              </w:rPr>
              <w:t>Compétences Visées :</w:t>
            </w:r>
          </w:p>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Université de Standford</w:t>
            </w:r>
          </w:p>
        </w:tc>
        <w:tc>
          <w:tcPr>
            <w:tcW w:w="5842" w:type="dxa"/>
          </w:tcPr>
          <w:p w:rsidR="001A13A8" w:rsidRPr="001A13A8" w:rsidRDefault="001A13A8" w:rsidP="001A13A8">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Pr="001A13A8">
                <w:rPr>
                  <w:webHidden/>
                </w:rPr>
                <w:t>3</w:t>
              </w:r>
              <w:r w:rsidRPr="001A13A8">
                <w:rPr>
                  <w:webHidden/>
                </w:rPr>
                <w:fldChar w:fldCharType="end"/>
              </w:r>
            </w:hyperlink>
          </w:p>
          <w:p w:rsidR="001A13A8" w:rsidRPr="001A13A8" w:rsidRDefault="00B26E93" w:rsidP="001A13A8">
            <w:pPr>
              <w:pStyle w:val="TM1"/>
            </w:pPr>
            <w:hyperlink w:anchor="_Toc447376179" w:history="1">
              <w:r w:rsidR="001A13A8" w:rsidRPr="001A13A8">
                <w:rPr>
                  <w:rStyle w:val="Lienhypertexte"/>
                  <w:color w:val="000080" w:themeColor="hyperlink" w:themeShade="80"/>
                </w:rPr>
                <w:t>2</w:t>
              </w:r>
              <w:r w:rsidR="001A13A8" w:rsidRPr="001A13A8">
                <w:tab/>
              </w:r>
              <w:r w:rsidR="001A13A8" w:rsidRPr="001A13A8">
                <w:rPr>
                  <w:rStyle w:val="Lienhypertexte"/>
                  <w:color w:val="000080" w:themeColor="hyperlink" w:themeShade="80"/>
                </w:rPr>
                <w:t>Caractéristiques des capteurs</w:t>
              </w:r>
              <w:r w:rsidR="001A13A8" w:rsidRPr="001A13A8">
                <w:rPr>
                  <w:webHidden/>
                </w:rPr>
                <w:tab/>
              </w:r>
              <w:r w:rsidR="001A13A8" w:rsidRPr="001A13A8">
                <w:rPr>
                  <w:webHidden/>
                </w:rPr>
                <w:fldChar w:fldCharType="begin"/>
              </w:r>
              <w:r w:rsidR="001A13A8" w:rsidRPr="001A13A8">
                <w:rPr>
                  <w:webHidden/>
                </w:rPr>
                <w:instrText xml:space="preserve"> PAGEREF _Toc447376179 \h </w:instrText>
              </w:r>
              <w:r w:rsidR="001A13A8" w:rsidRPr="001A13A8">
                <w:rPr>
                  <w:webHidden/>
                </w:rPr>
              </w:r>
              <w:r w:rsidR="001A13A8" w:rsidRPr="001A13A8">
                <w:rPr>
                  <w:webHidden/>
                </w:rPr>
                <w:fldChar w:fldCharType="separate"/>
              </w:r>
              <w:r w:rsidR="001A13A8">
                <w:rPr>
                  <w:webHidden/>
                </w:rPr>
                <w:t>4</w:t>
              </w:r>
              <w:r w:rsidR="001A13A8" w:rsidRPr="001A13A8">
                <w:rPr>
                  <w:webHidden/>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B26E93" w:rsidP="001A13A8">
            <w:pPr>
              <w:pStyle w:val="TM1"/>
            </w:pPr>
            <w:hyperlink w:anchor="_Toc447376182" w:history="1">
              <w:r w:rsidR="001A13A8" w:rsidRPr="001A13A8">
                <w:rPr>
                  <w:rStyle w:val="Lienhypertexte"/>
                  <w:color w:val="000080" w:themeColor="hyperlink" w:themeShade="80"/>
                </w:rPr>
                <w:t>3</w:t>
              </w:r>
              <w:r w:rsidR="001A13A8" w:rsidRPr="001A13A8">
                <w:tab/>
              </w:r>
              <w:r w:rsidR="001A13A8" w:rsidRPr="001A13A8">
                <w:rPr>
                  <w:rStyle w:val="Lienhypertexte"/>
                  <w:color w:val="000080" w:themeColor="hyperlink" w:themeShade="80"/>
                </w:rPr>
                <w:t>Les détecteurs – Capteurs logiques</w:t>
              </w:r>
              <w:r w:rsidR="001A13A8" w:rsidRPr="001A13A8">
                <w:rPr>
                  <w:webHidden/>
                </w:rPr>
                <w:tab/>
              </w:r>
              <w:r w:rsidR="001A13A8" w:rsidRPr="001A13A8">
                <w:rPr>
                  <w:webHidden/>
                </w:rPr>
                <w:fldChar w:fldCharType="begin"/>
              </w:r>
              <w:r w:rsidR="001A13A8" w:rsidRPr="001A13A8">
                <w:rPr>
                  <w:webHidden/>
                </w:rPr>
                <w:instrText xml:space="preserve"> PAGEREF _Toc447376182 \h </w:instrText>
              </w:r>
              <w:r w:rsidR="001A13A8" w:rsidRPr="001A13A8">
                <w:rPr>
                  <w:webHidden/>
                </w:rPr>
              </w:r>
              <w:r w:rsidR="001A13A8" w:rsidRPr="001A13A8">
                <w:rPr>
                  <w:webHidden/>
                </w:rPr>
                <w:fldChar w:fldCharType="separate"/>
              </w:r>
              <w:r w:rsidR="001A13A8">
                <w:rPr>
                  <w:webHidden/>
                </w:rPr>
                <w:t>5</w:t>
              </w:r>
              <w:r w:rsidR="001A13A8" w:rsidRPr="001A13A8">
                <w:rPr>
                  <w:webHidden/>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1A13A8">
                <w:rPr>
                  <w:noProof/>
                  <w:webHidden/>
                  <w:sz w:val="12"/>
                </w:rPr>
                <w:t>8</w:t>
              </w:r>
              <w:r w:rsidR="001A13A8" w:rsidRPr="001A13A8">
                <w:rPr>
                  <w:noProof/>
                  <w:webHidden/>
                  <w:sz w:val="12"/>
                </w:rPr>
                <w:fldChar w:fldCharType="end"/>
              </w:r>
            </w:hyperlink>
          </w:p>
          <w:p w:rsidR="001A13A8" w:rsidRPr="001A13A8" w:rsidRDefault="00B26E93" w:rsidP="001A13A8">
            <w:pPr>
              <w:pStyle w:val="TM1"/>
            </w:pPr>
            <w:hyperlink w:anchor="_Toc447376190" w:history="1">
              <w:r w:rsidR="001A13A8" w:rsidRPr="001A13A8">
                <w:rPr>
                  <w:rStyle w:val="Lienhypertexte"/>
                  <w:color w:val="000080" w:themeColor="hyperlink" w:themeShade="80"/>
                </w:rPr>
                <w:t>4</w:t>
              </w:r>
              <w:r w:rsidR="001A13A8" w:rsidRPr="001A13A8">
                <w:tab/>
              </w:r>
              <w:r w:rsidR="001A13A8" w:rsidRPr="001A13A8">
                <w:rPr>
                  <w:rStyle w:val="Lienhypertexte"/>
                  <w:color w:val="000080" w:themeColor="hyperlink" w:themeShade="80"/>
                </w:rPr>
                <w:t>Les capteurs analogiques</w:t>
              </w:r>
              <w:r w:rsidR="001A13A8" w:rsidRPr="001A13A8">
                <w:rPr>
                  <w:webHidden/>
                </w:rPr>
                <w:tab/>
              </w:r>
              <w:r w:rsidR="001A13A8" w:rsidRPr="001A13A8">
                <w:rPr>
                  <w:webHidden/>
                </w:rPr>
                <w:fldChar w:fldCharType="begin"/>
              </w:r>
              <w:r w:rsidR="001A13A8" w:rsidRPr="001A13A8">
                <w:rPr>
                  <w:webHidden/>
                </w:rPr>
                <w:instrText xml:space="preserve"> PAGEREF _Toc447376190 \h </w:instrText>
              </w:r>
              <w:r w:rsidR="001A13A8" w:rsidRPr="001A13A8">
                <w:rPr>
                  <w:webHidden/>
                </w:rPr>
              </w:r>
              <w:r w:rsidR="001A13A8" w:rsidRPr="001A13A8">
                <w:rPr>
                  <w:webHidden/>
                </w:rPr>
                <w:fldChar w:fldCharType="separate"/>
              </w:r>
              <w:r w:rsidR="001A13A8">
                <w:rPr>
                  <w:webHidden/>
                </w:rPr>
                <w:t>9</w:t>
              </w:r>
              <w:r w:rsidR="001A13A8" w:rsidRPr="001A13A8">
                <w:rPr>
                  <w:webHidden/>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B26E93" w:rsidP="001A13A8">
            <w:pPr>
              <w:pStyle w:val="TM1"/>
            </w:pPr>
            <w:hyperlink w:anchor="_Toc447376196" w:history="1">
              <w:r w:rsidR="001A13A8" w:rsidRPr="001A13A8">
                <w:rPr>
                  <w:rStyle w:val="Lienhypertexte"/>
                  <w:color w:val="000080" w:themeColor="hyperlink" w:themeShade="80"/>
                </w:rPr>
                <w:t>5</w:t>
              </w:r>
              <w:r w:rsidR="001A13A8" w:rsidRPr="001A13A8">
                <w:tab/>
              </w:r>
              <w:r w:rsidR="001A13A8" w:rsidRPr="001A13A8">
                <w:rPr>
                  <w:rStyle w:val="Lienhypertexte"/>
                  <w:color w:val="000080" w:themeColor="hyperlink" w:themeShade="80"/>
                </w:rPr>
                <w:t>Les capteurs numériques</w:t>
              </w:r>
              <w:r w:rsidR="001A13A8" w:rsidRPr="001A13A8">
                <w:rPr>
                  <w:webHidden/>
                </w:rPr>
                <w:tab/>
              </w:r>
              <w:r w:rsidR="001A13A8" w:rsidRPr="001A13A8">
                <w:rPr>
                  <w:webHidden/>
                </w:rPr>
                <w:fldChar w:fldCharType="begin"/>
              </w:r>
              <w:r w:rsidR="001A13A8" w:rsidRPr="001A13A8">
                <w:rPr>
                  <w:webHidden/>
                </w:rPr>
                <w:instrText xml:space="preserve"> PAGEREF _Toc447376196 \h </w:instrText>
              </w:r>
              <w:r w:rsidR="001A13A8" w:rsidRPr="001A13A8">
                <w:rPr>
                  <w:webHidden/>
                </w:rPr>
              </w:r>
              <w:r w:rsidR="001A13A8" w:rsidRPr="001A13A8">
                <w:rPr>
                  <w:webHidden/>
                </w:rPr>
                <w:fldChar w:fldCharType="separate"/>
              </w:r>
              <w:r w:rsidR="001A13A8">
                <w:rPr>
                  <w:webHidden/>
                </w:rPr>
                <w:t>11</w:t>
              </w:r>
              <w:r w:rsidR="001A13A8" w:rsidRPr="001A13A8">
                <w:rPr>
                  <w:webHidden/>
                </w:rPr>
                <w:fldChar w:fldCharType="end"/>
              </w:r>
            </w:hyperlink>
          </w:p>
          <w:p w:rsidR="001A13A8" w:rsidRPr="001A13A8" w:rsidRDefault="00B26E93"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B26E93"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r>
        <w:lastRenderedPageBreak/>
        <w:t>Introduction</w:t>
      </w:r>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r>
        <w:t>Les modulateurs électriques</w:t>
      </w:r>
    </w:p>
    <w:p w:rsidR="005D611A" w:rsidRDefault="002C27E5" w:rsidP="005D611A">
      <w:pPr>
        <w:pStyle w:val="Titre2"/>
      </w:pPr>
      <w:r>
        <w:t>Le relai (ou contacteur de puissance)</w:t>
      </w:r>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16601983" wp14:editId="7FBF7A2C">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6FBEE40A" wp14:editId="093F4FCB">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5CE4D179" wp14:editId="5144E7AC">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4pt;height:157.75pt" o:ole="" fillcolor="window">
                  <v:imagedata r:id="rId20" o:title=""/>
                </v:shape>
                <o:OLEObject Type="Embed" ProgID="Word.Picture.8" ShapeID="_x0000_i1025" DrawAspect="Content" ObjectID="_1522094317"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27F4CCA9" wp14:editId="755C3881">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r>
                    <w:rPr>
                      <w:noProof/>
                      <w:lang w:eastAsia="fr-FR"/>
                    </w:rPr>
                    <w:drawing>
                      <wp:inline distT="0" distB="0" distL="0" distR="0" wp14:anchorId="7DA688A0" wp14:editId="78D4665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7683B48" wp14:editId="44B6FADE">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3AC2FBF4" wp14:editId="6548894B">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172C11" w:rsidRDefault="00172C11" w:rsidP="00112191"/>
        </w:tc>
      </w:tr>
    </w:tbl>
    <w:p w:rsidR="00172C11" w:rsidRDefault="00172C11" w:rsidP="00172C11"/>
    <w:p w:rsidR="0026462B" w:rsidRDefault="0026462B" w:rsidP="00D2171B"/>
    <w:p w:rsidR="005D611A" w:rsidRDefault="005D611A" w:rsidP="005D611A">
      <w:pPr>
        <w:pStyle w:val="Titre2"/>
      </w:pPr>
      <w:r>
        <w:lastRenderedPageBreak/>
        <w:t>Le hacheur</w:t>
      </w:r>
      <w:r w:rsidR="00BA08C2">
        <w:t xml:space="preserve"> (convertisseur statique)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6F268082" wp14:editId="331CDCA2">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commandables.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72EDB76" wp14:editId="2BA5DF96">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157F4D4B" wp14:editId="4FC4FAE1">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r>
        <w:t>L</w:t>
      </w:r>
      <w:r w:rsidR="009A205B">
        <w:t>’</w:t>
      </w:r>
      <w:r>
        <w:t>onduleur</w:t>
      </w:r>
      <w:r w:rsidR="00804D79">
        <w:t xml:space="preserve"> (variateur)</w:t>
      </w:r>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4A7DD616" wp14:editId="588AD90A">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1B546AC" wp14:editId="02651FDC">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7566B1" w:rsidRPr="007566B1" w:rsidRDefault="007566B1" w:rsidP="007566B1">
      <w:pPr>
        <w:rPr>
          <w:lang w:eastAsia="fr-FR"/>
        </w:rPr>
      </w:pPr>
    </w:p>
    <w:p w:rsidR="005D611A" w:rsidRDefault="005D611A" w:rsidP="005D611A">
      <w:pPr>
        <w:pStyle w:val="Titre2"/>
      </w:pPr>
      <w:r>
        <w:t>Notion de schéma électrique</w:t>
      </w:r>
    </w:p>
    <w:p w:rsidR="00902625" w:rsidRDefault="00902625" w:rsidP="0090262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DA7160">
        <w:tc>
          <w:tcPr>
            <w:tcW w:w="5030" w:type="dxa"/>
            <w:vAlign w:val="center"/>
          </w:tcPr>
          <w:p w:rsidR="00FD77F3" w:rsidRPr="00DA7160" w:rsidRDefault="00FD77F3" w:rsidP="00FD77F3">
            <w:pPr>
              <w:jc w:val="center"/>
              <w:rPr>
                <w:b/>
                <w:lang w:eastAsia="fr-FR"/>
              </w:rPr>
            </w:pPr>
            <w:r w:rsidRPr="00DA7160">
              <w:rPr>
                <w:b/>
                <w:lang w:eastAsia="fr-FR"/>
              </w:rPr>
              <w:t>Inversion de sens d’un moteur CC.</w:t>
            </w:r>
          </w:p>
        </w:tc>
        <w:tc>
          <w:tcPr>
            <w:tcW w:w="5031"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DA7160">
        <w:tc>
          <w:tcPr>
            <w:tcW w:w="5030" w:type="dxa"/>
            <w:vAlign w:val="center"/>
          </w:tcPr>
          <w:p w:rsidR="00FD77F3" w:rsidRDefault="00FD77F3" w:rsidP="00FD77F3">
            <w:pPr>
              <w:jc w:val="center"/>
              <w:rPr>
                <w:lang w:eastAsia="fr-FR"/>
              </w:rPr>
            </w:pPr>
            <w:r w:rsidRPr="00902625">
              <w:rPr>
                <w:noProof/>
                <w:lang w:eastAsia="fr-FR"/>
              </w:rPr>
              <w:lastRenderedPageBreak/>
              <w:drawing>
                <wp:inline distT="0" distB="0" distL="0" distR="0" wp14:anchorId="547B565E" wp14:editId="1AAD332A">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031" w:type="dxa"/>
            <w:vAlign w:val="center"/>
          </w:tcPr>
          <w:p w:rsidR="00FD77F3" w:rsidRDefault="00FD77F3" w:rsidP="00FD77F3">
            <w:pPr>
              <w:jc w:val="center"/>
              <w:rPr>
                <w:lang w:eastAsia="fr-FR"/>
              </w:rPr>
            </w:pPr>
            <w:r w:rsidRPr="00902625">
              <w:rPr>
                <w:noProof/>
                <w:lang w:eastAsia="fr-FR"/>
              </w:rPr>
              <w:drawing>
                <wp:inline distT="0" distB="0" distL="0" distR="0" wp14:anchorId="019082AA" wp14:editId="1FF17446">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r>
        <w:rPr>
          <w:lang w:eastAsia="fr-FR"/>
        </w:rPr>
        <w:t>Les modulateurs pneumatiques et hydrauliques</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 le fluide utilisé est de l’air comprimé.</w:t>
            </w:r>
          </w:p>
          <w:p w:rsidR="002620CD" w:rsidRDefault="002620CD" w:rsidP="00661326">
            <w:pPr>
              <w:spacing w:after="0"/>
            </w:pPr>
            <w:r w:rsidRPr="002620CD">
              <w:rPr>
                <w:b/>
              </w:rPr>
              <w:t>Énergie hydraulique</w:t>
            </w:r>
            <w:r>
              <w:t xml:space="preserve"> : le fluide utilisé est une huile hydraulique minérale ou difficilement inflammable (aqueuse ou non).</w:t>
            </w:r>
          </w:p>
        </w:tc>
      </w:tr>
    </w:tbl>
    <w:p w:rsidR="002620CD" w:rsidRPr="002620CD" w:rsidRDefault="002620CD" w:rsidP="002620CD">
      <w:pPr>
        <w:rPr>
          <w:lang w:eastAsia="fr-FR"/>
        </w:rPr>
      </w:pPr>
    </w:p>
    <w:p w:rsidR="005D611A" w:rsidRDefault="005D611A" w:rsidP="005D611A">
      <w:pPr>
        <w:pStyle w:val="Titre2"/>
      </w:pPr>
      <w:r>
        <w:t>Éléments de la chaîne d’énergie dans les systèmes pneumatiques et hydrauliques</w:t>
      </w:r>
    </w:p>
    <w:p w:rsidR="005D611A" w:rsidRDefault="00CA54AA" w:rsidP="005D611A">
      <w:pPr>
        <w:pStyle w:val="Titre3"/>
        <w:rPr>
          <w:lang w:eastAsia="fr-FR"/>
        </w:rPr>
      </w:pPr>
      <w:r>
        <w:rPr>
          <w:lang w:eastAsia="fr-FR"/>
        </w:rPr>
        <w:t>Alimentation en énergie pneumatique</w:t>
      </w:r>
      <w:r w:rsidR="007E6BE0">
        <w:rPr>
          <w:lang w:eastAsia="fr-FR"/>
        </w:rPr>
        <w:t xml:space="preserve"> et hydraulique</w:t>
      </w:r>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28AC982" wp14:editId="6161635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702D7FCF" wp14:editId="1C8D1BAB">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6C6B1F26" wp14:editId="6496DF33">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0ECA5A55" wp14:editId="03F83025">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635BB6EF" wp14:editId="5085D134">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38B7A4B0" wp14:editId="7835C3E2">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41A8AE09" wp14:editId="7F296FB3">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r>
        <w:rPr>
          <w:lang w:eastAsia="fr-FR"/>
        </w:rPr>
        <w:lastRenderedPageBreak/>
        <w:t>Systèmes de conditionnement</w:t>
      </w:r>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6D2922A1" wp14:editId="5E227059">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6A3CFBE4" wp14:editId="409859CE">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2FBA16F8" wp14:editId="110FE77C">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A304D26" wp14:editId="1A0C8120">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Symbole d’un dés</w:t>
            </w:r>
            <w:r w:rsidR="00077EA7">
              <w:rPr>
                <w:i/>
                <w:lang w:eastAsia="fr-FR"/>
              </w:rPr>
              <w:t>h</w:t>
            </w:r>
            <w:r w:rsidRPr="000329EF">
              <w:rPr>
                <w:i/>
                <w:lang w:eastAsia="fr-FR"/>
              </w:rPr>
              <w:t>ydratateur</w:t>
            </w:r>
          </w:p>
        </w:tc>
      </w:tr>
    </w:tbl>
    <w:p w:rsidR="006612FA" w:rsidRDefault="00002BF0" w:rsidP="00002BF0">
      <w:pPr>
        <w:pStyle w:val="Titre3"/>
        <w:rPr>
          <w:lang w:eastAsia="fr-FR"/>
        </w:rPr>
      </w:pPr>
      <w:r>
        <w:rPr>
          <w:lang w:eastAsia="fr-FR"/>
        </w:rPr>
        <w:t>Systèmes de sécurité</w:t>
      </w:r>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4E162D99" wp14:editId="43E025D1">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42456B55" wp14:editId="7C33635B">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A77A533" wp14:editId="3B097B3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filtre-mano-régulateur-lubrificateur</w:t>
            </w:r>
          </w:p>
        </w:tc>
      </w:tr>
    </w:tbl>
    <w:p w:rsidR="009B13A4" w:rsidRPr="00002BF0" w:rsidRDefault="009B13A4" w:rsidP="00002BF0">
      <w:pPr>
        <w:rPr>
          <w:lang w:eastAsia="fr-FR"/>
        </w:rPr>
      </w:pPr>
    </w:p>
    <w:p w:rsidR="00CA54AA" w:rsidRDefault="00CA54AA" w:rsidP="00CA54AA">
      <w:pPr>
        <w:pStyle w:val="Titre3"/>
        <w:rPr>
          <w:lang w:eastAsia="fr-FR"/>
        </w:rPr>
      </w:pPr>
      <w:r>
        <w:rPr>
          <w:lang w:eastAsia="fr-FR"/>
        </w:rPr>
        <w:t>Les convertisseurs d’énergie</w:t>
      </w:r>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599AC6E" wp14:editId="3378CD15">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3C605F4B" wp14:editId="583490B8">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73A0BFD4" wp14:editId="78EC11D0">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7B4445C8" wp14:editId="053608D0">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4FCD07C" wp14:editId="71D6CC02">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585D53F3" wp14:editId="0F6A686C">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9B527D8" wp14:editId="05C634EE">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E94F6D" wp14:editId="5498CE94">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539F6A2" wp14:editId="1BB769CA">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r>
        <w:t>Les distributeurs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Les distributeurs sont les préactionneurs des vérins pneumatiques et hydrauliques.</w:t>
            </w:r>
          </w:p>
          <w:p w:rsidR="00B93A7F" w:rsidRDefault="00B93A7F" w:rsidP="00B93A7F">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1C3F8193" wp14:editId="4B5AA331">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4943FB7" wp14:editId="365D1158">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2B6F29D9" wp14:editId="62A52B3E">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222B5FB3" wp14:editId="750321A1">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r>
        <w:t xml:space="preserve">Désignation des </w:t>
      </w:r>
      <w:r w:rsidR="00185D26">
        <w:t>distributeurs</w:t>
      </w:r>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8030FD" w:rsidRDefault="008030FD" w:rsidP="008030FD">
      <w:pPr>
        <w:jc w:val="center"/>
        <w:rPr>
          <w:lang w:eastAsia="fr-FR"/>
        </w:rPr>
      </w:pPr>
      <w:r>
        <w:rPr>
          <w:noProof/>
          <w:lang w:eastAsia="fr-FR"/>
        </w:rPr>
        <w:lastRenderedPageBreak/>
        <w:drawing>
          <wp:inline distT="0" distB="0" distL="0" distR="0" wp14:anchorId="41D9D3E9" wp14:editId="5CA35C46">
            <wp:extent cx="5785730" cy="3515100"/>
            <wp:effectExtent l="0" t="0" r="5715" b="9525"/>
            <wp:docPr id="2068" name="Image 206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r>
        <w:rPr>
          <w:noProof/>
          <w:lang w:eastAsia="fr-FR"/>
        </w:rPr>
        <w:drawing>
          <wp:inline distT="0" distB="0" distL="0" distR="0" wp14:anchorId="642C856D" wp14:editId="1B079BD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r>
        <w:rPr>
          <w:lang w:eastAsia="fr-FR"/>
        </w:rPr>
        <w:lastRenderedPageBreak/>
        <w:t>Synthèse – Composants pneumatiques et hydrauliques</w:t>
      </w:r>
    </w:p>
    <w:p w:rsidR="005D611A" w:rsidRPr="005D611A" w:rsidRDefault="00C442AA" w:rsidP="00C442AA">
      <w:pPr>
        <w:jc w:val="center"/>
        <w:rPr>
          <w:lang w:eastAsia="fr-FR"/>
        </w:rPr>
      </w:pPr>
      <w:r>
        <w:rPr>
          <w:noProof/>
          <w:lang w:eastAsia="fr-FR"/>
        </w:rPr>
        <w:drawing>
          <wp:inline distT="0" distB="0" distL="0" distR="0">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5D611A" w:rsidRDefault="00E04745" w:rsidP="00E04745">
      <w:pPr>
        <w:pStyle w:val="Titre1"/>
        <w:rPr>
          <w:lang w:eastAsia="fr-FR"/>
        </w:rPr>
      </w:pPr>
      <w:r>
        <w:rPr>
          <w:lang w:eastAsia="fr-FR"/>
        </w:rPr>
        <w:lastRenderedPageBreak/>
        <w:t>Ressources</w:t>
      </w:r>
    </w:p>
    <w:p w:rsidR="00E04745" w:rsidRDefault="00E04745" w:rsidP="00E04745">
      <w:pPr>
        <w:rPr>
          <w:lang w:eastAsia="fr-FR"/>
        </w:rPr>
      </w:pPr>
      <w:r>
        <w:rPr>
          <w:lang w:eastAsia="fr-FR"/>
        </w:rPr>
        <w:t>[1] http://www.festo.com.</w:t>
      </w:r>
    </w:p>
    <w:p w:rsidR="00E04745" w:rsidRDefault="00E04745" w:rsidP="00E04745">
      <w:pPr>
        <w:rPr>
          <w:lang w:eastAsia="fr-FR"/>
        </w:rPr>
      </w:pPr>
      <w:r>
        <w:rPr>
          <w:lang w:eastAsia="fr-FR"/>
        </w:rPr>
        <w:t>[2] Caterpillar – Pelles hydrauliques 374 D Lhttp://s7d2.scene7.com/is/content/Caterpillar/C633539.</w:t>
      </w:r>
    </w:p>
    <w:p w:rsidR="00E04745" w:rsidRDefault="00E04745" w:rsidP="00E04745">
      <w:pPr>
        <w:rPr>
          <w:lang w:eastAsia="fr-FR"/>
        </w:rPr>
      </w:pPr>
      <w:r>
        <w:rPr>
          <w:lang w:eastAsia="fr-FR"/>
        </w:rPr>
        <w:t>[3] http://www.defense.gouv.fr/.</w:t>
      </w:r>
    </w:p>
    <w:p w:rsidR="00E04745" w:rsidRDefault="00E04745" w:rsidP="00E04745">
      <w:pPr>
        <w:rPr>
          <w:lang w:eastAsia="fr-FR"/>
        </w:rPr>
      </w:pPr>
      <w:r>
        <w:rPr>
          <w:lang w:eastAsia="fr-FR"/>
        </w:rPr>
        <w:t>[4] http://joho.p.free.fr/.</w:t>
      </w:r>
    </w:p>
    <w:p w:rsidR="00E04745" w:rsidRDefault="00E04745" w:rsidP="00E04745">
      <w:pPr>
        <w:rPr>
          <w:lang w:eastAsia="fr-FR"/>
        </w:rPr>
      </w:pPr>
      <w:r>
        <w:rPr>
          <w:lang w:eastAsia="fr-FR"/>
        </w:rPr>
        <w:t>[5] http://www.espaceoutillage.com/.</w:t>
      </w:r>
    </w:p>
    <w:p w:rsidR="00E04745" w:rsidRDefault="00E04745" w:rsidP="00E04745">
      <w:pPr>
        <w:rPr>
          <w:lang w:eastAsia="fr-FR"/>
        </w:rPr>
      </w:pPr>
      <w:r>
        <w:rPr>
          <w:lang w:eastAsia="fr-FR"/>
        </w:rPr>
        <w:t>[6] http://www.directindustry.fr/.</w:t>
      </w:r>
    </w:p>
    <w:p w:rsidR="00E04745" w:rsidRDefault="00E04745" w:rsidP="00E04745">
      <w:pPr>
        <w:rPr>
          <w:lang w:eastAsia="fr-FR"/>
        </w:rPr>
      </w:pPr>
      <w:r>
        <w:rPr>
          <w:lang w:eastAsia="fr-FR"/>
        </w:rPr>
        <w:t>[7] Patrick Beynet, Fonctions du produit – Technologie pneumatique – hydraulique pour les systèmes automatisés de</w:t>
      </w:r>
      <w:r>
        <w:rPr>
          <w:lang w:eastAsia="fr-FR"/>
        </w:rPr>
        <w:t xml:space="preserve"> </w:t>
      </w:r>
      <w:r>
        <w:rPr>
          <w:lang w:eastAsia="fr-FR"/>
        </w:rPr>
        <w:t>production. Lycée Rouvière Toulon.</w:t>
      </w:r>
    </w:p>
    <w:p w:rsidR="00E04745" w:rsidRDefault="00E04745" w:rsidP="00E04745">
      <w:pPr>
        <w:rPr>
          <w:lang w:eastAsia="fr-FR"/>
        </w:rPr>
      </w:pPr>
      <w:r>
        <w:rPr>
          <w:lang w:eastAsia="fr-FR"/>
        </w:rPr>
        <w:t xml:space="preserve">[8] J. Perrin, F. Binet, J.-J. Dumery, C. Merlaud, J.-P. Trichard, Automatique et Informatique </w:t>
      </w:r>
      <w:r>
        <w:rPr>
          <w:lang w:eastAsia="fr-FR"/>
        </w:rPr>
        <w:t xml:space="preserve">Industrielle – Bases théoriques, </w:t>
      </w:r>
      <w:r>
        <w:rPr>
          <w:lang w:eastAsia="fr-FR"/>
        </w:rPr>
        <w:t>méthodologiques et techniques, Éditions Nathan Technique, 2004.</w:t>
      </w:r>
    </w:p>
    <w:p w:rsidR="00E04745" w:rsidRDefault="00E04745" w:rsidP="00E04745">
      <w:pPr>
        <w:rPr>
          <w:lang w:eastAsia="fr-FR"/>
        </w:rPr>
      </w:pPr>
      <w:r>
        <w:rPr>
          <w:lang w:eastAsia="fr-FR"/>
        </w:rPr>
        <w:t>[9] Guide des Automatismes Industriels.</w:t>
      </w:r>
    </w:p>
    <w:p w:rsidR="00587E08" w:rsidRPr="00E04745" w:rsidRDefault="00587E08" w:rsidP="00E04745">
      <w:pPr>
        <w:rPr>
          <w:lang w:eastAsia="fr-FR"/>
        </w:rPr>
      </w:pPr>
      <w:r>
        <w:rPr>
          <w:lang w:eastAsia="fr-FR"/>
        </w:rPr>
        <w:t xml:space="preserve">[10] Cours « Préactionneurs ». La Martinière Monplaisir. </w:t>
      </w:r>
      <w:bookmarkStart w:id="0" w:name="_GoBack"/>
      <w:bookmarkEnd w:id="0"/>
    </w:p>
    <w:sectPr w:rsidR="00587E08" w:rsidRPr="00E0474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6E93" w:rsidRDefault="00B26E93" w:rsidP="00D917A8">
      <w:pPr>
        <w:spacing w:after="0" w:line="240" w:lineRule="auto"/>
      </w:pPr>
      <w:r>
        <w:separator/>
      </w:r>
    </w:p>
  </w:endnote>
  <w:endnote w:type="continuationSeparator" w:id="0">
    <w:p w:rsidR="00B26E93" w:rsidRDefault="00B26E93"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587E08">
            <w:rPr>
              <w:b/>
              <w:noProof/>
            </w:rPr>
            <w:t>11</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E04745">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6E93" w:rsidRDefault="00B26E93" w:rsidP="00D917A8">
      <w:pPr>
        <w:spacing w:after="0" w:line="240" w:lineRule="auto"/>
      </w:pPr>
      <w:r>
        <w:separator/>
      </w:r>
    </w:p>
  </w:footnote>
  <w:footnote w:type="continuationSeparator" w:id="0">
    <w:p w:rsidR="00B26E93" w:rsidRDefault="00B26E93"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72C11"/>
    <w:rsid w:val="00173EF8"/>
    <w:rsid w:val="00182390"/>
    <w:rsid w:val="00185D26"/>
    <w:rsid w:val="00185F14"/>
    <w:rsid w:val="00191DCD"/>
    <w:rsid w:val="00194703"/>
    <w:rsid w:val="001A13A8"/>
    <w:rsid w:val="001B32B0"/>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57BD"/>
    <w:rsid w:val="002915C9"/>
    <w:rsid w:val="002A0B5A"/>
    <w:rsid w:val="002B3058"/>
    <w:rsid w:val="002B52BB"/>
    <w:rsid w:val="002C27E5"/>
    <w:rsid w:val="002C4A8C"/>
    <w:rsid w:val="002F523B"/>
    <w:rsid w:val="00304084"/>
    <w:rsid w:val="0030605C"/>
    <w:rsid w:val="0032296A"/>
    <w:rsid w:val="00324143"/>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A25"/>
    <w:rsid w:val="00587E08"/>
    <w:rsid w:val="005B41C6"/>
    <w:rsid w:val="005C1E6B"/>
    <w:rsid w:val="005D611A"/>
    <w:rsid w:val="005E61F9"/>
    <w:rsid w:val="005F728B"/>
    <w:rsid w:val="00602CDC"/>
    <w:rsid w:val="00610A82"/>
    <w:rsid w:val="0064169A"/>
    <w:rsid w:val="00643DB0"/>
    <w:rsid w:val="0065276D"/>
    <w:rsid w:val="006612FA"/>
    <w:rsid w:val="00661326"/>
    <w:rsid w:val="006720EB"/>
    <w:rsid w:val="0068115B"/>
    <w:rsid w:val="006B063A"/>
    <w:rsid w:val="006B63C5"/>
    <w:rsid w:val="006C2911"/>
    <w:rsid w:val="006F407E"/>
    <w:rsid w:val="006F5D21"/>
    <w:rsid w:val="007044A8"/>
    <w:rsid w:val="00706464"/>
    <w:rsid w:val="0071347C"/>
    <w:rsid w:val="00713480"/>
    <w:rsid w:val="00715033"/>
    <w:rsid w:val="00732962"/>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47920"/>
    <w:rsid w:val="009534AF"/>
    <w:rsid w:val="00961674"/>
    <w:rsid w:val="00961AFD"/>
    <w:rsid w:val="009912A2"/>
    <w:rsid w:val="00994A87"/>
    <w:rsid w:val="00995CDB"/>
    <w:rsid w:val="00997C39"/>
    <w:rsid w:val="009A205B"/>
    <w:rsid w:val="009A28B5"/>
    <w:rsid w:val="009B13A4"/>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26952"/>
    <w:rsid w:val="00B26E93"/>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2B19"/>
    <w:rsid w:val="00D73A32"/>
    <w:rsid w:val="00D7634C"/>
    <w:rsid w:val="00D767BE"/>
    <w:rsid w:val="00D835A8"/>
    <w:rsid w:val="00D86C40"/>
    <w:rsid w:val="00D917A8"/>
    <w:rsid w:val="00D927DE"/>
    <w:rsid w:val="00DA3643"/>
    <w:rsid w:val="00DA596E"/>
    <w:rsid w:val="00DA7160"/>
    <w:rsid w:val="00DB0142"/>
    <w:rsid w:val="00DD3073"/>
    <w:rsid w:val="00DE5AD2"/>
    <w:rsid w:val="00E03707"/>
    <w:rsid w:val="00E04745"/>
    <w:rsid w:val="00E05A26"/>
    <w:rsid w:val="00E14781"/>
    <w:rsid w:val="00E32FB4"/>
    <w:rsid w:val="00E3556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366AC"/>
    <w:rsid w:val="00F406EE"/>
    <w:rsid w:val="00F43922"/>
    <w:rsid w:val="00F5620F"/>
    <w:rsid w:val="00F62E05"/>
    <w:rsid w:val="00F6412E"/>
    <w:rsid w:val="00F74834"/>
    <w:rsid w:val="00F75E70"/>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C7E5DC-1126-4A63-924E-EA236872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11</Pages>
  <Words>1954</Words>
  <Characters>10749</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12678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232</cp:revision>
  <dcterms:created xsi:type="dcterms:W3CDTF">2016-03-13T13:10:00Z</dcterms:created>
  <dcterms:modified xsi:type="dcterms:W3CDTF">2016-04-13T21:12:00Z</dcterms:modified>
</cp:coreProperties>
</file>